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bf59f6e640dc1930771821c88ad21858b9903a"/>
    <w:p>
      <w:pPr>
        <w:pStyle w:val="Heading3"/>
      </w:pPr>
      <w:r>
        <w:t xml:space="preserve">Путепровод и подземный пешеходный переход появятся на северо-востоке Москвы</w:t>
      </w:r>
    </w:p>
    <w:p>
      <w:pPr>
        <w:pStyle w:val="FirstParagraph"/>
      </w:pPr>
      <w:r>
        <w:t xml:space="preserve">22.10.2024</w:t>
      </w:r>
    </w:p>
    <w:p>
      <w:pPr>
        <w:pStyle w:val="BodyText"/>
      </w:pPr>
      <w:r>
        <w:br/>
      </w:r>
      <w:r>
        <w:t xml:space="preserve">Путепровод и подземный пешеходный переход появятся на северо-востоке Москвы.</w:t>
      </w:r>
      <w:r>
        <w:br/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GSK_Yurlovskii_proezd_21_10-novikov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Их строительство входит в проект развития улично-дорожной сети в районе Казеевского переулка, улиц Костромской, Римского-Корсакова, Юрловского проезда.</w:t>
      </w:r>
      <w:r>
        <w:br/>
      </w:r>
      <w:r>
        <w:br/>
      </w:r>
      <w:r>
        <w:t xml:space="preserve">«Полностью завершить проект мы планируем в 2026 году. Сейчас ведутся работы по устройству улично-дорожной сети, подпорных стен путепровода, переустройство инженерных коммуникаций, строительство подземного пешеходного перехода. Строительная готовность — около восьми процентов», — рассказал руководитель Департамента строительства транспортной и инженерной инфраструктуры города Москвы Василий Десятков.</w:t>
      </w:r>
      <w:r>
        <w:br/>
      </w:r>
      <w:r>
        <w:br/>
      </w:r>
      <w:r>
        <w:t xml:space="preserve">Помимо путепровода и пешеходного перехода, в рамках проекта построят и реконструируют 3,4 километра дорог.</w:t>
      </w:r>
      <w:r>
        <w:br/>
      </w:r>
      <w:r>
        <w:t xml:space="preserve">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http://udms.mos.ru/presscenter/news/detail/12622138.html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6221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6221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2025-07-16T02:22:40Z</dcterms:created>
  <dcterms:modified xsi:type="dcterms:W3CDTF">2025-07-16T02:22:40Z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