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ежегодный-городской-конкурс-лица-района"/>
    <w:p>
      <w:pPr>
        <w:pStyle w:val="Heading3"/>
      </w:pPr>
      <w:r>
        <w:t xml:space="preserve">Ежегодный городской конкурс «Лица района»</w:t>
      </w:r>
    </w:p>
    <w:p>
      <w:pPr>
        <w:pStyle w:val="FirstParagraph"/>
      </w:pPr>
      <w:r>
        <w:t xml:space="preserve">18.04.2024</w:t>
      </w:r>
    </w:p>
    <w:p>
      <w:pPr>
        <w:pStyle w:val="BodyText"/>
      </w:pPr>
      <w:r>
        <w:t xml:space="preserve">В Москве стартовал ежегодный городской конкурс «Лица района». В этом году конкурс проводят уже в пятый раз. Мероприятие направлено на поддержку важных для города инициатив и практик, а также на формирование сообщества активных жителей Москвы. В рамках конкурса пройдет деловая программа, направленная на раскрытие профессионального и общественного потенциала участников. Подробности можно узнать тут: </w:t>
      </w:r>
      <w:hyperlink r:id="rId20">
        <w:r>
          <w:rPr>
            <w:rStyle w:val="Hyperlink"/>
          </w:rPr>
          <w:t xml:space="preserve">https://лицарайона.москва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http://udms.mos.ru/presscenter/news/detail/12323184.html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23184.html" TargetMode="External" /><Relationship Type="http://schemas.openxmlformats.org/officeDocument/2006/relationships/hyperlink" Id="rId20" Target="https://&#1083;&#1080;&#1094;&#1072;&#1088;&#1072;&#1081;&#1086;&#1085;&#1072;.&#1084;&#1086;&#1089;&#1082;&#1074;&#1072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23184.html" TargetMode="External" /><Relationship Type="http://schemas.openxmlformats.org/officeDocument/2006/relationships/hyperlink" Id="rId20" Target="https://&#1083;&#1080;&#1094;&#1072;&#1088;&#1072;&#1081;&#1086;&#1085;&#1072;.&#1084;&#1086;&#1089;&#1082;&#1074;&#1072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2024-08-15T20:30:34Z</dcterms:created>
  <dcterms:modified xsi:type="dcterms:W3CDTF">2024-08-15T20:30:34Z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