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b65714caa37456c238a91475ff7ade273ccbb4"/>
    <w:p>
      <w:pPr>
        <w:pStyle w:val="Heading3"/>
      </w:pPr>
      <w:r>
        <w:t xml:space="preserve">Тоннель на пересечении МСД с Симферопольским шоссе готов на две трети</w:t>
      </w:r>
    </w:p>
    <w:p>
      <w:pPr>
        <w:pStyle w:val="FirstParagraph"/>
      </w:pPr>
      <w:r>
        <w:t xml:space="preserve">11.04.2024</w:t>
      </w:r>
    </w:p>
    <w:bookmarkEnd w:id="20"/>
    <w:bookmarkStart w:id="23" w:name="Xbcb55e1c22e3478726ba203081dce2a8f9f44ad"/>
    <w:p>
      <w:pPr>
        <w:pStyle w:val="Heading2"/>
      </w:pPr>
      <w:r>
        <w:t xml:space="preserve">Тоннель на пересечении МСД с Симферопольским шоссе готов на две трети</w:t>
      </w:r>
    </w:p>
    <w:p>
      <w:pPr>
        <w:pStyle w:val="FirstParagraph"/>
      </w:pPr>
      <w:r>
        <w:br/>
      </w:r>
      <w:r>
        <w:t xml:space="preserve">Завершено устройство железобетонной плиты перекрытия и стен из свай тоннеля на участке Московского скоростного диаметра (МСД) от МКАД до автодороги Солнцево – Бутово – Варшавское шоссе, сообщил заместитель мэра столицы по вопросам градостроительной политики и строительства Андрей Бочкарёв.</w:t>
      </w:r>
    </w:p>
    <w:p>
      <w:pPr>
        <w:pStyle w:val="BodyText"/>
      </w:pPr>
      <w:r>
        <w:br/>
      </w:r>
      <w:r>
        <w:t xml:space="preserve">«Строительная готовность тоннеля достигла порядка 70%. Его длина составляет более 128 метров, высота – более пяти метров. Для каждого направления движения в тоннеле будет по три полосы. Предусмотрены также наружные и внутренние полосы безопасности», – сказал Андрей Бочкарёв.</w:t>
      </w:r>
      <w:r>
        <w:br/>
      </w:r>
      <w:r>
        <w:br/>
      </w:r>
    </w:p>
    <w:p>
      <w:pPr>
        <w:pStyle w:val="BodyText"/>
      </w:pPr>
      <w:r>
        <w:t xml:space="preserve">Заммэра уточнил, что в закрытой части и на рамповых участках уже разработан грунт. Это позволяет приступить к устройству плиты лотковой части тоннеля из монолитного железобетона. Покрытие этой части запроектировано из двухслойного асфальтобетона.</w:t>
      </w:r>
      <w:r>
        <w:br/>
      </w:r>
      <w:r>
        <w:br/>
      </w:r>
      <w:r>
        <w:t xml:space="preserve">Бочкарёв добавил, что сейчас на площадке ведется устройство выравнивающих стен и работы по гидроизоляции сооружения.</w:t>
      </w:r>
      <w:r>
        <w:br/>
      </w:r>
      <w:r>
        <w:br/>
      </w:r>
      <w:r>
        <w:t xml:space="preserve">Как отметил генеральный директор АО «Мосинжпроект» Юрий Кравцов (холдинг – генеральный проектировщик и генеральный подрядчик строительства ряда участков МСД), стены тоннеля, выполненные из буросекущих и буронабивных свай, покрываются выравнивающим бетонным слоем. Перекрытие тоннеля двухскатное с поперечным уклоном – для отвода воды.</w:t>
      </w:r>
      <w:r>
        <w:br/>
      </w:r>
      <w:r>
        <w:br/>
      </w:r>
      <w:r>
        <w:t xml:space="preserve">«Водонепроницаемый контур в закрытой части тоннеля и на его рамповых участках выполнят с использованием наплавляемой гидроизоляции. По завершении бетонных работ на внутренних стенах разместят навесные металлокерамические панели. В качестве облицовки наружных стен и плиты парапетов рамповых участков будут смонтированы гранитные полированные плиты», – пояснил Юрий Кравцов.</w:t>
      </w:r>
      <w:r>
        <w:br/>
      </w:r>
      <w:r>
        <w:br/>
      </w:r>
    </w:p>
    <w:p>
      <w:pPr>
        <w:pStyle w:val="BodyText"/>
      </w:pPr>
      <w:r>
        <w:t xml:space="preserve">По его словам, в тоннеле также предусмотрены служебное помещение, щитовая и аппаратная.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http://udms.mos.ru/presscenter/news/detail/12308400.html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ГКУ города Москвы «Управление дорожно-мостового строительства»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dms.mos.ru" TargetMode="External" /><Relationship Type="http://schemas.openxmlformats.org/officeDocument/2006/relationships/hyperlink" Id="rId21" Target="http://udms.mos.ru/presscenter/news/detail/1230840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dms.mos.ru" TargetMode="External" /><Relationship Type="http://schemas.openxmlformats.org/officeDocument/2006/relationships/hyperlink" Id="rId21" Target="http://udms.mos.ru/presscenter/news/detail/1230840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2024-08-15T18:48:11Z</dcterms:created>
  <dcterms:modified xsi:type="dcterms:W3CDTF">2024-08-15T18:48:11Z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