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db8d44d01643c2b2d0dbaeb3271d8ba447e28"/>
    <w:p>
      <w:pPr>
        <w:pStyle w:val="Heading3"/>
      </w:pPr>
      <w:r>
        <w:t xml:space="preserve">Реконструкция двух развязок на МКАД завершится в 2024 году</w:t>
      </w:r>
    </w:p>
    <w:p>
      <w:pPr>
        <w:pStyle w:val="FirstParagraph"/>
      </w:pPr>
      <w:r>
        <w:t xml:space="preserve">11.03.2024</w:t>
      </w:r>
    </w:p>
    <w:p>
      <w:pPr>
        <w:pStyle w:val="BodyText"/>
      </w:pPr>
      <w:r>
        <w:t xml:space="preserve">Завершается масштабная работа по реконструкции устаревших клеверных развязок на МКАД, сообщил руководитель Департамента строительства Москвы Рафик Загрутдинов.</w:t>
      </w:r>
      <w:r>
        <w:t xml:space="preserve"> </w:t>
      </w:r>
      <w:r>
        <w:t xml:space="preserve">Он уточнил, что из 22 сооружений в работе остались две – на Алтуфьевском шоссе и на ул. Верхние Поля.</w:t>
      </w:r>
      <w:r>
        <w:t xml:space="preserve"> </w:t>
      </w:r>
      <w:r>
        <w:t xml:space="preserve">«Закончим работы в июне, согласно контракту. Развязка МКАД с Алтуфьевским шоссе готова наполовину, к концу 2024-го года завершим ее обновление. Как показывает реконструкция предыдущих 20 развязок на МКАД, ввод в эксплуатацию еще двух обновленных пересечений повысит не только пропускную способность самой кольцевой автомагистрали, но и прилегающих к ней автомагистралей», – рассказал Рафик Загрутдинов интервью «Российской газете».</w:t>
      </w:r>
      <w:r>
        <w:t xml:space="preserve"> </w:t>
      </w:r>
      <w:r>
        <w:t xml:space="preserve">Глава Департамента подчеркнул, что развитие транспортного каркаса города ведется по поручению мэра Москвы Сергея Собянина.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http://udms.mos.ru/presscenter/news/detail/12227317.html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227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227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2024-09-14T19:36:57Z</dcterms:created>
  <dcterms:modified xsi:type="dcterms:W3CDTF">2024-09-14T19:36:57Z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