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70e4327e5bc848eda925e8c0b53942b688d1fd2"/>
    <w:p>
      <w:pPr>
        <w:pStyle w:val="Heading3"/>
      </w:pPr>
      <w:r>
        <w:t xml:space="preserve">Свыше 170 км дорог модернизировали и построили при реконструкции развязок на МКАД</w:t>
      </w:r>
    </w:p>
    <w:p>
      <w:pPr>
        <w:pStyle w:val="FirstParagraph"/>
      </w:pPr>
      <w:r>
        <w:t xml:space="preserve">25.10.2023</w:t>
      </w:r>
    </w:p>
    <w:p>
      <w:pPr>
        <w:pStyle w:val="BodyText"/>
      </w:pPr>
      <w:r>
        <w:drawing>
          <wp:inline>
            <wp:extent cx="5334000" cy="3557736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udms.mos.ru/www/upload/medialibrary/0d2/vncsiqoyhvx1s98he3ndqhe8gwf8mbg4/c97502fd6823e82606490727147bec3d0d93a239.jpe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55773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Более 174 км дорог модернизировано и построено в ходе проектов реконструкции 20 транспортных развязок на МКАД с 2012 года, сообщил заместитель мэра Москвы по вопросам градостроительной политики и строительства Андрей Бочкарёв.</w:t>
      </w:r>
      <w:r>
        <w:br/>
      </w:r>
      <w:r>
        <w:br/>
      </w:r>
      <w:r>
        <w:rPr>
          <w:iCs/>
          <w:i/>
        </w:rPr>
        <w:t xml:space="preserve">«В столице завершается масштабная работа по реконструкции развязок клеверного типа на Московской кольцевой автомобильной дороге. Сейчас уже модернизировано 20 развязок, еще две – на пересечении с улицей Верхние поля и с Алтуфьевским шоссе – в работе и будут готовы до конца следующего года», – сказал Андрей Бочкарёв.</w:t>
      </w:r>
      <w:r>
        <w:br/>
      </w:r>
      <w:r>
        <w:br/>
      </w:r>
      <w:r>
        <w:t xml:space="preserve">По словам заммэра, реконструкция и строительство развязок на МКАД является одним из приоритетов развития транспортной системы Москвы.</w:t>
      </w:r>
      <w:r>
        <w:br/>
      </w:r>
      <w:r>
        <w:br/>
      </w:r>
      <w:r>
        <w:rPr>
          <w:iCs/>
          <w:i/>
        </w:rPr>
        <w:t xml:space="preserve">«Помимо реконструкции самих развязок и вылетных магистралей проводится работа по развитию прилегающей дорожной сети, расширению проезжей части МКАД за счет строительства боковых проездов и переходно-скоростных полос», – пояснил Бочкарёв.</w:t>
      </w:r>
      <w:r>
        <w:br/>
      </w:r>
      <w:r>
        <w:br/>
      </w:r>
      <w:r>
        <w:t xml:space="preserve">Глава Стройкомплекса добавил, что эта работа синхронизирована с реконструкцией вылетных магистралей внутри МКАД и на территории Московской области, что позволяет существенно увеличить их пропускную способность и обеспечить полноценную связь транспортной инфраструктуры Москвы и Подмосковья.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http://udms.mos.ru/presscenter/news/detail/11932327.html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ГКУ города Москвы «Управление дорожно-мостового строительства»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udms.mos.ru" TargetMode="External" /><Relationship Type="http://schemas.openxmlformats.org/officeDocument/2006/relationships/hyperlink" Id="rId23" Target="http://udms.mos.ru/presscenter/news/detail/11932327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udms.mos.ru" TargetMode="External" /><Relationship Type="http://schemas.openxmlformats.org/officeDocument/2006/relationships/hyperlink" Id="rId23" Target="http://udms.mos.ru/presscenter/news/detail/11932327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2024-06-20T09:02:33Z</dcterms:created>
  <dcterms:modified xsi:type="dcterms:W3CDTF">2024-06-20T09:02:33Z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