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05c000c179694f18beceb43d438156b014ef10"/>
    <w:p>
      <w:pPr>
        <w:pStyle w:val="Heading3"/>
      </w:pPr>
      <w:r>
        <w:t xml:space="preserve">Более 50% средств АИП направят на развитие транспортной инфраструктуры Москвы</w:t>
      </w:r>
    </w:p>
    <w:p>
      <w:pPr>
        <w:pStyle w:val="FirstParagraph"/>
      </w:pPr>
      <w:r>
        <w:t xml:space="preserve">16.10.2023</w:t>
      </w:r>
    </w:p>
    <w:bookmarkEnd w:id="20"/>
    <w:bookmarkStart w:id="26" w:name="Xdf97f8f5974c30a49f88aaa047553c540dc1422"/>
    <w:p>
      <w:pPr>
        <w:pStyle w:val="Heading3"/>
      </w:pPr>
      <w:r>
        <w:t xml:space="preserve">​Более половины средств Адресной инвестиционной программы (АИП) столицы на 2024-2026 годы планируется направить на развитие транспортной инфраструктуры, сообщил заместитель мэра Москвы по вопросам градостроительной политики и строительства Андрей Бочкарёв.</w:t>
      </w:r>
    </w:p>
    <w:p>
      <w:pPr>
        <w:pStyle w:val="FirstParagraph"/>
      </w:pPr>
      <w:r>
        <w:br/>
      </w:r>
    </w:p>
    <w:p>
      <w:pPr>
        <w:pStyle w:val="BodyText"/>
      </w:pPr>
      <w:r>
        <w:drawing>
          <wp:inline>
            <wp:extent cx="5334000" cy="164083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upload/medialibrary/e11/inn4ze781myewr5dmjzmhywcm317rs8n/Snimok-ekrana-2023_10_16-0852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40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​Более половины средств Адресной инвестиционной программы (АИП) столицы на 2024-2026 годы планируется направить на развитие транспортной инфраструктуры, сообщил заместитель мэра Москвы по вопросам градостроительной политики и строительства Андрей Бочкарёв.</w:t>
      </w:r>
    </w:p>
    <w:p>
      <w:pPr>
        <w:pStyle w:val="BodyText"/>
      </w:pPr>
      <w:r>
        <w:t xml:space="preserve">«Средства Адресной инвестиционной программы города Москвы на 2024-2026 годы разделяются на реализацию ряда ключевых городских программ. Более половины бюджета АИП мы традиционно выделяем на строительство транспортной инфраструктуры и решение вопросов, связанных с транспортным обслуживанием москвичей», – сказал Андрей Бочкарёв.</w:t>
      </w:r>
    </w:p>
    <w:p>
      <w:pPr>
        <w:pStyle w:val="BodyText"/>
      </w:pPr>
      <w:r>
        <w:t xml:space="preserve">По его словам, эти средства будут распределены на строительство объектов метро, железнодорожного транспорта и улично-дорожной сети. Кроме того, значительную часть бюджета направят на строительство объектов социальной сферы.</w:t>
      </w:r>
    </w:p>
    <w:p>
      <w:pPr>
        <w:pStyle w:val="BodyText"/>
      </w:pPr>
      <w:r>
        <w:t xml:space="preserve">Ранее мэр Москвы Сергей Собянин сообщил об утверждении Адресной инвестиционной программы на ближайшие три года. С 2024 по 2026 годы запланировано строительство порядка 760 новых городских объектов.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http://udms.mos.ru/presscenter/news/detail/11903577.html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png" /><Relationship Type="http://schemas.openxmlformats.org/officeDocument/2006/relationships/hyperlink" Id="rId25" Target="http://udms.mos.ru" TargetMode="External" /><Relationship Type="http://schemas.openxmlformats.org/officeDocument/2006/relationships/hyperlink" Id="rId24" Target="http://udms.mos.ru/presscenter/news/detail/119035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dms.mos.ru" TargetMode="External" /><Relationship Type="http://schemas.openxmlformats.org/officeDocument/2006/relationships/hyperlink" Id="rId24" Target="http://udms.mos.ru/presscenter/news/detail/119035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2025-07-15T11:52:56Z</dcterms:created>
  <dcterms:modified xsi:type="dcterms:W3CDTF">2025-07-15T11:52:56Z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