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90373c3956df12142b7f494ecdcebbb5af499d"/>
    <w:p>
      <w:pPr>
        <w:pStyle w:val="Heading3"/>
      </w:pPr>
      <w:r>
        <w:t xml:space="preserve">Территорию у городского вокзала Тимирязевская благоустроят в 2024 году</w:t>
      </w:r>
    </w:p>
    <w:p>
      <w:pPr>
        <w:pStyle w:val="FirstParagraph"/>
      </w:pPr>
      <w:r>
        <w:t xml:space="preserve">11.10.2023</w:t>
      </w:r>
    </w:p>
    <w:bookmarkEnd w:id="20"/>
    <w:bookmarkStart w:id="26" w:name="Xcf930e3b33db8b6d50497d377f0e62151ecfaa3"/>
    <w:p>
      <w:pPr>
        <w:pStyle w:val="Heading3"/>
      </w:pPr>
      <w:r>
        <w:rPr>
          <w:bCs/>
          <w:b/>
        </w:rPr>
        <w:t xml:space="preserve">Территорию у городского вокзала Тимирязевская благоустроят в 2024 году</w:t>
      </w:r>
    </w:p>
    <w:p>
      <w:pPr>
        <w:pStyle w:val="FirstParagraph"/>
      </w:pPr>
      <w:r>
        <w:drawing>
          <wp:inline>
            <wp:extent cx="5334000" cy="1666875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udms.mos.ru/www/upload/medialibrary/887/82s1miq8etwo8born5iiqzz4un9juu3x/Snimok-ekrana-2023_10_11-14053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  <w:r>
        <w:t xml:space="preserve">Тут будет построено:</w:t>
      </w:r>
      <w:r>
        <w:br/>
      </w:r>
      <w:r>
        <w:t xml:space="preserve">-Разворотная площадка для наземного транспорта</w:t>
      </w:r>
      <w:r>
        <w:br/>
      </w:r>
      <w:r>
        <w:t xml:space="preserve">-Перехватывающего паркинга</w:t>
      </w:r>
      <w:r>
        <w:br/>
      </w:r>
      <w:r>
        <w:t xml:space="preserve">-Реконструкция двух подземных пешеходных переходов</w:t>
      </w:r>
      <w:r>
        <w:br/>
      </w:r>
      <w:r>
        <w:br/>
      </w:r>
      <w:r>
        <w:t xml:space="preserve">Работы планируется завершить в следующем году.</w:t>
      </w:r>
      <w:r>
        <w:br/>
      </w:r>
      <w:r>
        <w:br/>
      </w:r>
      <w:r>
        <w:t xml:space="preserve">«Ввод объекта значительно повысит комфорт для пассажиров при пересадке с одного вида транспорта на другой, а также улучшит логистику и разделит транспортные потоки. По контракту работы мы планируем завершить в августе следующего года», – сказал сообщил заместитель мэра столицы по вопросам градостроительной политики строительства Андрей Бочкарёв.</w:t>
      </w:r>
      <w:r>
        <w:br/>
      </w:r>
      <w:r>
        <w:br/>
      </w:r>
      <w:r>
        <w:t xml:space="preserve">По словам заммэра, помимо объектов непосредственно у самого городского вокзала предстоит построить около 2 км подъездных дорог и пешеходный переход по принципу «сухие ноги» от дома №19б до №21б на улице Яблочкова.</w:t>
      </w:r>
      <w:r>
        <w:br/>
      </w:r>
      <w:r>
        <w:br/>
      </w:r>
      <w:r>
        <w:t xml:space="preserve">Как уточнил руководитель Департамента строительства Москвы Рафик Загрутдинов, сейчас проект реализован более чем на половину.</w:t>
      </w:r>
      <w:r>
        <w:br/>
      </w:r>
      <w:r>
        <w:br/>
      </w:r>
      <w:r>
        <w:t xml:space="preserve">Сейчас на объекте ведутся работы по прокладке новых и переустройству существующих инженерных сетей, строительству южного подземного пешеходного перехода и улично-дорожной сети.</w:t>
      </w:r>
      <w:r>
        <w:br/>
      </w:r>
      <w:r>
        <w:br/>
      </w:r>
      <w:r>
        <w:t xml:space="preserve">Особенность объекта – строительство в плотной застройке района и вблизи действующих ж/д путей.</w:t>
      </w:r>
      <w:r>
        <w:br/>
      </w:r>
      <w:r>
        <w:br/>
      </w:r>
      <w:r>
        <w:t xml:space="preserve">В ходе благоустройства намечено разбить газоны площадью почти 1 га, а также высадить 55 деревьев и свыше 600 кустарников.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http://udms.mos.ru/presscenter/news/detail/11890455.html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png" /><Relationship Type="http://schemas.openxmlformats.org/officeDocument/2006/relationships/hyperlink" Id="rId25" Target="http://udms.mos.ru" TargetMode="External" /><Relationship Type="http://schemas.openxmlformats.org/officeDocument/2006/relationships/hyperlink" Id="rId24" Target="http://udms.mos.ru/presscenter/news/detail/118904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udms.mos.ru" TargetMode="External" /><Relationship Type="http://schemas.openxmlformats.org/officeDocument/2006/relationships/hyperlink" Id="rId24" Target="http://udms.mos.ru/presscenter/news/detail/118904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2024-06-06T06:15:26Z</dcterms:created>
  <dcterms:modified xsi:type="dcterms:W3CDTF">2024-06-06T06:15:26Z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