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558a666b5c6ddbf5942224239cbb00d7ab608"/>
    <w:p>
      <w:pPr>
        <w:pStyle w:val="Heading3"/>
      </w:pPr>
      <w:r>
        <w:t xml:space="preserve">Новый лечебно-диагностический комплекс ИКБ № 1 появится в Москве - НСН</w:t>
      </w:r>
    </w:p>
    <w:p>
      <w:pPr>
        <w:pStyle w:val="FirstParagraph"/>
      </w:pPr>
      <w:r>
        <w:t xml:space="preserve">01.09.2023</w:t>
      </w:r>
    </w:p>
    <w:p>
      <w:pPr>
        <w:pStyle w:val="BodyText"/>
      </w:pPr>
      <w:r>
        <w:t xml:space="preserve">Строители завершают возведение передового столичного инфекционного стационара, объект готов уже на 98%. Сейчас ведется наладка инженерных систем и монтаж малых архитектурных форм, при этом благоустройство территории больницы завершено. Об этом в ходе пресс-тура заявил глава столичного Департамента строительства Рафик Загрутдинов.</w:t>
      </w:r>
      <w:r>
        <w:t xml:space="preserve"> </w:t>
      </w:r>
      <w:r>
        <w:t xml:space="preserve">Решение строительства больничного комплекса для лечения всех видов инфекционных заболеваний было принято мэром Москвы Сергеем Собяниным. Благодаря его строительству удастся в пять раз увеличить мощность инфекционной больницы №1. Здесь появятся 550 одноместных мельцеровских боксов с возможностью увеличения до 942 коек. Они позволят полностью изолировать носителя заболевания и не допустить внутрибольничного перекрестного распространения болезней.</w:t>
      </w:r>
      <w:r>
        <w:t xml:space="preserve"> </w:t>
      </w:r>
      <w:r>
        <w:t xml:space="preserve">Комплекс оборудуют самой современной медтехникой, в частности, аппаратами КТ, МРТ, УЗИ, дефибрилляторами и прочими приборами. Это даст возможность проводить диагностику и лечение, не транспортируя пациентов в другие медучреждения.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http://udms.mos.ru/presscenter/news/detail/11806432.html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8064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8064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2024-07-24T17:35:55Z</dcterms:created>
  <dcterms:modified xsi:type="dcterms:W3CDTF">2024-07-24T17:35:55Z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