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2a54cacf662420bde8af76bb3dbcde100144f1"/>
    <w:p>
      <w:pPr>
        <w:pStyle w:val="Heading3"/>
      </w:pPr>
      <w:r>
        <w:t xml:space="preserve">К 2025 году бюджетное финансирование Адресной инвестиционной программы достигнет почти триллиона рублей – сообщила Комсомольская Правда</w:t>
      </w:r>
    </w:p>
    <w:p>
      <w:pPr>
        <w:pStyle w:val="FirstParagraph"/>
      </w:pPr>
      <w:r>
        <w:t xml:space="preserve">08.08.2023</w:t>
      </w:r>
    </w:p>
    <w:p>
      <w:pPr>
        <w:pStyle w:val="BodyText"/>
      </w:pPr>
      <w:r>
        <w:t xml:space="preserve">Руководитель Департамента строительства города Москвы рассказал, какие сооружения возведут для жителей</w:t>
      </w:r>
    </w:p>
    <w:p>
      <w:pPr>
        <w:pStyle w:val="BodyText"/>
      </w:pPr>
      <w:r>
        <w:t xml:space="preserve">Итоги работы за семь месяцев 2023 года подвел руководитель Департамента строительства города Москвы Рафик Загрутдинов в рамках Московского урбанистического форума (МУФ).</w:t>
      </w:r>
    </w:p>
    <w:p>
      <w:pPr>
        <w:pStyle w:val="BodyText"/>
      </w:pPr>
      <w:r>
        <w:t xml:space="preserve">«Несмотря на внешнеэкономические вызовы, правительство Москвы сохраняет стабильное выделение бюджетных ассигнований, последовательно увеличивая объемы финансирования строительной отрасли, - отметил Загрутдинов. - К 2025 году мы приближаемся почти к одному триллиону рублей».</w:t>
      </w:r>
    </w:p>
    <w:p>
      <w:pPr>
        <w:pStyle w:val="BodyText"/>
      </w:pPr>
      <w:r>
        <w:t xml:space="preserve">Глава ведомства уточнил, что выделенная из городского бюджета сумма будет вложена в строительство важных для жителей столицы сооружений. В том числе социальной инфраструктуры - школ, детских садов, поликлиник и спортивных комплексов, а также жилья.</w:t>
      </w:r>
    </w:p>
    <w:p>
      <w:pPr>
        <w:pStyle w:val="BodyText"/>
      </w:pPr>
      <w:r>
        <w:t xml:space="preserve">При этом, как пояснил руководитель департамента, столица постоянно увеличивает темпы строительства. Благодаря этому повышается качество городской среды.</w:t>
      </w:r>
    </w:p>
    <w:p>
      <w:pPr>
        <w:pStyle w:val="BodyText"/>
      </w:pPr>
      <w:r>
        <w:t xml:space="preserve">«Как ранее отмечал мэр Москвы Сергей Собянин,в эксплуатацию уже ввели 260 домов. В процессе переселения находятся 128 тысяч человек, а больше 103 тысяч переехали в новые квартиры, - отметил Загрутдинов. - Всего в программу включено 5175 домов, в которых живёт почти миллион человек»</w:t>
      </w:r>
    </w:p>
    <w:p>
      <w:pPr>
        <w:pStyle w:val="BodyText"/>
      </w:pPr>
      <w:r>
        <w:t xml:space="preserve">«К 2025 году объемы ввода объектов, в том числе жилья по программе реновации жилищного фонда вырастут до около 5 миллионов квадратных метров ежегодно», – подчеркнул Руководитель Департамента строительства Москвы Рафик Загрутдинов.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http://udms.mos.ru/presscenter/news/detail/11760824.html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2025-02-23T17:44:08Z</dcterms:created>
  <dcterms:modified xsi:type="dcterms:W3CDTF">2025-02-23T17:44:08Z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