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f5c29ef5e19d136f1c6d8fc69b31f6892b6c6"/>
    <w:p>
      <w:pPr>
        <w:pStyle w:val="Heading3"/>
      </w:pPr>
      <w:r>
        <w:t xml:space="preserve">Почти 2,9 трлн рублей направит Москва на стройку за три года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rPr>
          <w:bCs/>
          <w:b/>
        </w:rPr>
        <w:t xml:space="preserve">ИНТЕРФАКС-НЕДВИЖИМОСТЬ — В рамках Адресной инвестиционной программы (АИП) с 2023 до конца 2025 года на строительство различных объектов будет направлено свыше 2,88 трлн рублей, сообщил глава департамента строительства Рафик Загрутдинов во вторник.</w:t>
      </w:r>
    </w:p>
    <w:p>
      <w:pPr>
        <w:pStyle w:val="BodyText"/>
      </w:pPr>
      <w:r>
        <w:rPr>
          <w:bCs/>
          <w:b/>
        </w:rPr>
        <w:t xml:space="preserve">"С начала года из бюджета города в строительство уже вложено 476,2 млрд рублей, а до конца года на возведение различных объектов будет направлено еще 473,8 млрд рублей. Такой объем финансирования позволяет реализовывать все городские градостроительные программы", — сказал Загрутдинов в рамках Московского урбанистического форума.</w:t>
      </w:r>
    </w:p>
    <w:p>
      <w:pPr>
        <w:pStyle w:val="BodyText"/>
      </w:pPr>
      <w:r>
        <w:t xml:space="preserve">По его словам, в строительной сфере сформирован бюджет на ближайшие годы.</w:t>
      </w:r>
    </w:p>
    <w:p>
      <w:pPr>
        <w:pStyle w:val="BodyText"/>
      </w:pPr>
      <w:r>
        <w:t xml:space="preserve">"Ежегодно объемы финансирования строительства в рамках городской АИП растут. В 2024 году будет выделено 960 млрд рублей, а в 2025 году — 970 млрд рублей. Таким образом за три года бюджет строительства составит более 2,88 трлн рублей. Долгосрочное планирование, подкрепление финансированием, позволяет реализовывать масштабные проекты и программы", — подчеркнул Загрутдинов.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http://udms.mos.ru/presscenter/news/detail/11760820.html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dms.mos.ru" TargetMode="External" /><Relationship Type="http://schemas.openxmlformats.org/officeDocument/2006/relationships/hyperlink" Id="rId20" Target="http://udms.mos.ru/presscenter/news/detail/117608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2024-07-25T10:33:34Z</dcterms:created>
  <dcterms:modified xsi:type="dcterms:W3CDTF">2024-07-25T10:33:34Z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